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E8" w:rsidRDefault="00DF7DE8" w:rsidP="00DF7DE8"/>
    <w:p w:rsidR="00DF7DE8" w:rsidRDefault="00DF7DE8" w:rsidP="00DF7DE8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6142CE" wp14:editId="3B4CDE35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3581400" cy="1407795"/>
                <wp:effectExtent l="0" t="0" r="19050" b="2095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40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DE8" w:rsidRDefault="00DF7DE8" w:rsidP="00DF7DE8">
                            <w:pPr>
                              <w:pStyle w:val="Tex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DF7DE8" w:rsidRPr="000528ED" w:rsidRDefault="00DF7DE8" w:rsidP="00DF7DE8">
                            <w:pPr>
                              <w:pStyle w:val="Tex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0528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Warum die Türkei eine militärische Operation östlich des Euphrat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 in Nordsyrien durchführt</w:t>
                            </w:r>
                          </w:p>
                          <w:bookmarkEnd w:id="0"/>
                          <w:p w:rsidR="00DF7DE8" w:rsidRPr="000528ED" w:rsidRDefault="00DF7DE8" w:rsidP="00DF7DE8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142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05pt;width:282pt;height:110.8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">
                <v:textbox>
                  <w:txbxContent>
                    <w:p w:rsidR="00DF7DE8" w:rsidRDefault="00DF7DE8" w:rsidP="00DF7DE8">
                      <w:pPr>
                        <w:pStyle w:val="Tex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DF7DE8" w:rsidRPr="000528ED" w:rsidRDefault="00DF7DE8" w:rsidP="00DF7DE8">
                      <w:pPr>
                        <w:pStyle w:val="Tex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528E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Warum die Türkei eine militärische Operation östlich des Euphrat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 in Nordsyrien durchführt</w:t>
                      </w:r>
                    </w:p>
                    <w:p w:rsidR="00DF7DE8" w:rsidRPr="000528ED" w:rsidRDefault="00DF7DE8" w:rsidP="00DF7DE8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0EF57D62" wp14:editId="7AD7E22E">
            <wp:extent cx="1708365" cy="17970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380" cy="180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DE8" w:rsidRDefault="00DF7DE8" w:rsidP="00DF7DE8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0CE6C9" wp14:editId="54FE9266">
                <wp:simplePos x="0" y="0"/>
                <wp:positionH relativeFrom="margin">
                  <wp:posOffset>274320</wp:posOffset>
                </wp:positionH>
                <wp:positionV relativeFrom="paragraph">
                  <wp:posOffset>123190</wp:posOffset>
                </wp:positionV>
                <wp:extent cx="4920615" cy="619125"/>
                <wp:effectExtent l="0" t="0" r="1333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061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DE8" w:rsidRPr="00537D69" w:rsidRDefault="00DF7DE8" w:rsidP="00DF7DE8">
                            <w:pPr>
                              <w:pStyle w:val="Tex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DF7DE8" w:rsidRPr="00843604" w:rsidRDefault="00DF7DE8" w:rsidP="00DF7DE8">
                            <w:pPr>
                              <w:pStyle w:val="Tex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30"/>
                                <w:szCs w:val="30"/>
                              </w:rPr>
                            </w:pPr>
                            <w:r w:rsidRPr="0001651B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0"/>
                                <w:szCs w:val="30"/>
                                <w:highlight w:val="darkBlue"/>
                              </w:rPr>
                              <w:t>Sicherstellung der Rückkehr der Syrer in ihre Heimat</w:t>
                            </w:r>
                          </w:p>
                          <w:p w:rsidR="00DF7DE8" w:rsidRPr="00843604" w:rsidRDefault="00DF7DE8" w:rsidP="00DF7DE8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CE6C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1.6pt;margin-top:9.7pt;width:387.45pt;height:4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">
                <v:textbox>
                  <w:txbxContent>
                    <w:p w:rsidR="00DF7DE8" w:rsidRPr="00537D69" w:rsidRDefault="00DF7DE8" w:rsidP="00DF7DE8">
                      <w:pPr>
                        <w:pStyle w:val="Text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DF7DE8" w:rsidRPr="00843604" w:rsidRDefault="00DF7DE8" w:rsidP="00DF7DE8">
                      <w:pPr>
                        <w:pStyle w:val="Text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30"/>
                          <w:szCs w:val="30"/>
                        </w:rPr>
                      </w:pPr>
                      <w:r w:rsidRPr="0001651B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0"/>
                          <w:szCs w:val="30"/>
                          <w:highlight w:val="darkBlue"/>
                        </w:rPr>
                        <w:t>Sicherstellung der Rückkehr der Syrer in ihre Heimat</w:t>
                      </w:r>
                    </w:p>
                    <w:p w:rsidR="00DF7DE8" w:rsidRPr="00843604" w:rsidRDefault="00DF7DE8" w:rsidP="00DF7DE8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F7DE8" w:rsidRDefault="00DF7DE8" w:rsidP="00DF7DE8"/>
    <w:p w:rsidR="008C4B7D" w:rsidRDefault="0001651B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BDFD1F" wp14:editId="52A47B22">
                <wp:simplePos x="0" y="0"/>
                <wp:positionH relativeFrom="margin">
                  <wp:posOffset>-457200</wp:posOffset>
                </wp:positionH>
                <wp:positionV relativeFrom="paragraph">
                  <wp:posOffset>370205</wp:posOffset>
                </wp:positionV>
                <wp:extent cx="3171825" cy="5495925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DE8" w:rsidRPr="00843604" w:rsidRDefault="00DF7DE8" w:rsidP="00DF7DE8">
                            <w:pPr>
                              <w:pStyle w:val="Text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01651B" w:rsidRDefault="0001651B" w:rsidP="00DF7DE8">
                            <w:pPr>
                              <w:pStyle w:val="Text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DF7DE8" w:rsidRPr="00843604" w:rsidRDefault="00DF7DE8" w:rsidP="00DF7DE8">
                            <w:pPr>
                              <w:pStyle w:val="Text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Millionen von Syrern, die vor der Verfolgung der Terrororganisationen DAESCH und PYD/PKK geflohen sind, wurden von der Türkei aufgenommen.</w:t>
                            </w:r>
                          </w:p>
                          <w:p w:rsidR="00DF7DE8" w:rsidRPr="00843604" w:rsidRDefault="00DF7DE8" w:rsidP="00DF7DE8">
                            <w:pPr>
                              <w:pStyle w:val="Text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DF7DE8" w:rsidRPr="00843604" w:rsidRDefault="00DF7DE8" w:rsidP="00DF7DE8">
                            <w:pPr>
                              <w:pStyle w:val="Text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Die Türkei beherbergt mehr als 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lang w:val="tr-TR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6</w:t>
                            </w:r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Millionen Syrer.</w:t>
                            </w:r>
                          </w:p>
                          <w:p w:rsidR="00DF7DE8" w:rsidRPr="00843604" w:rsidRDefault="00DF7DE8" w:rsidP="00DF7DE8">
                            <w:pPr>
                              <w:pStyle w:val="Text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DF7DE8" w:rsidRPr="00843604" w:rsidRDefault="00DF7DE8" w:rsidP="00DF7DE8">
                            <w:pPr>
                              <w:pStyle w:val="Text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Die Türkei hat durch die Operationen Schutzschild Euphrat und Olivenzweig ein Gebiet von mehr als 4.000 km² in Nordsyrien befreit.</w:t>
                            </w:r>
                          </w:p>
                          <w:p w:rsidR="00DF7DE8" w:rsidRPr="00843604" w:rsidRDefault="00DF7DE8" w:rsidP="00DF7DE8">
                            <w:pPr>
                              <w:pStyle w:val="Text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DF7DE8" w:rsidRPr="00843604" w:rsidRDefault="00DF7DE8" w:rsidP="00DF7DE8">
                            <w:pPr>
                              <w:pStyle w:val="Text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Mehr als 350</w:t>
                            </w:r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.000 Syrer sind in die Region zurückgekehrt, die die Türkei von Terroristen gesäubert hat.</w:t>
                            </w:r>
                          </w:p>
                          <w:p w:rsidR="00DF7DE8" w:rsidRPr="00843604" w:rsidRDefault="00DF7DE8" w:rsidP="00DF7DE8">
                            <w:pPr>
                              <w:pStyle w:val="Text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DF7DE8" w:rsidRPr="00843604" w:rsidRDefault="00DF7DE8" w:rsidP="00DF7DE8">
                            <w:pPr>
                              <w:pStyle w:val="Text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Die Türkei wird ein 480 km langes und 30 km breites Gebiet östlich des Euphrats von der Terrorgruppe PYD/PKK befreien und dort eine „Sicherheitszone“ errichten.</w:t>
                            </w:r>
                          </w:p>
                          <w:p w:rsidR="00DF7DE8" w:rsidRPr="00843604" w:rsidRDefault="00DF7DE8" w:rsidP="00DF7DE8">
                            <w:pPr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DFD1F" id="_x0000_s1028" type="#_x0000_t202" style="position:absolute;margin-left:-36pt;margin-top:29.15pt;width:249.75pt;height:43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">
                <v:textbox>
                  <w:txbxContent>
                    <w:p w:rsidR="00DF7DE8" w:rsidRPr="00843604" w:rsidRDefault="00DF7DE8" w:rsidP="00DF7DE8">
                      <w:pPr>
                        <w:pStyle w:val="Text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</w:p>
                    <w:p w:rsidR="0001651B" w:rsidRDefault="0001651B" w:rsidP="00DF7DE8">
                      <w:pPr>
                        <w:pStyle w:val="Text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</w:p>
                    <w:p w:rsidR="00DF7DE8" w:rsidRPr="00843604" w:rsidRDefault="00DF7DE8" w:rsidP="00DF7DE8">
                      <w:pPr>
                        <w:pStyle w:val="Text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Millionen von Syrern, die vor der Verfolgung der Terrororganisationen DAESCH und PYD/PKK geflohen sind, wurden von der Türkei aufgenommen.</w:t>
                      </w:r>
                    </w:p>
                    <w:p w:rsidR="00DF7DE8" w:rsidRPr="00843604" w:rsidRDefault="00DF7DE8" w:rsidP="00DF7DE8">
                      <w:pPr>
                        <w:pStyle w:val="Text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</w:p>
                    <w:p w:rsidR="00DF7DE8" w:rsidRPr="00843604" w:rsidRDefault="00DF7DE8" w:rsidP="00DF7DE8">
                      <w:pPr>
                        <w:pStyle w:val="Text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Die Türkei beherbergt mehr als 3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lang w:val="tr-TR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6</w:t>
                      </w:r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Millionen Syrer.</w:t>
                      </w:r>
                    </w:p>
                    <w:p w:rsidR="00DF7DE8" w:rsidRPr="00843604" w:rsidRDefault="00DF7DE8" w:rsidP="00DF7DE8">
                      <w:pPr>
                        <w:pStyle w:val="Text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</w:p>
                    <w:p w:rsidR="00DF7DE8" w:rsidRPr="00843604" w:rsidRDefault="00DF7DE8" w:rsidP="00DF7DE8">
                      <w:pPr>
                        <w:pStyle w:val="Text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Die Türkei hat durch die Operationen Schutzschild Euphrat und Olivenzweig ein Gebiet von mehr als 4.000 km² in Nordsyrien befreit.</w:t>
                      </w:r>
                    </w:p>
                    <w:p w:rsidR="00DF7DE8" w:rsidRPr="00843604" w:rsidRDefault="00DF7DE8" w:rsidP="00DF7DE8">
                      <w:pPr>
                        <w:pStyle w:val="Text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</w:p>
                    <w:p w:rsidR="00DF7DE8" w:rsidRPr="00843604" w:rsidRDefault="00DF7DE8" w:rsidP="00DF7DE8">
                      <w:pPr>
                        <w:pStyle w:val="Text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Mehr als 350</w:t>
                      </w:r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.000 Syrer sind in die Region zurückgekehrt, die die Türkei von Terroristen gesäubert hat.</w:t>
                      </w:r>
                    </w:p>
                    <w:p w:rsidR="00DF7DE8" w:rsidRPr="00843604" w:rsidRDefault="00DF7DE8" w:rsidP="00DF7DE8">
                      <w:pPr>
                        <w:pStyle w:val="Text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</w:p>
                    <w:p w:rsidR="00DF7DE8" w:rsidRPr="00843604" w:rsidRDefault="00DF7DE8" w:rsidP="00DF7DE8">
                      <w:pPr>
                        <w:pStyle w:val="Text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Die Türkei wird ein 480 km langes und 30 km breites Gebiet östlich des Euphrats von der Terrorgruppe PYD/PKK befreien und dort eine „Sicherheitszone“ errichten.</w:t>
                      </w:r>
                    </w:p>
                    <w:p w:rsidR="00DF7DE8" w:rsidRPr="00843604" w:rsidRDefault="00DF7DE8" w:rsidP="00DF7DE8">
                      <w:pPr>
                        <w:rPr>
                          <w:sz w:val="28"/>
                          <w:szCs w:val="28"/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4323AD" wp14:editId="3BBC8EC5">
                <wp:simplePos x="0" y="0"/>
                <wp:positionH relativeFrom="margin">
                  <wp:posOffset>3048000</wp:posOffset>
                </wp:positionH>
                <wp:positionV relativeFrom="paragraph">
                  <wp:posOffset>351790</wp:posOffset>
                </wp:positionV>
                <wp:extent cx="3286125" cy="552450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552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DE8" w:rsidRDefault="00DF7DE8" w:rsidP="00DF7DE8">
                            <w:pPr>
                              <w:pStyle w:val="Text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DF7DE8" w:rsidRPr="00843604" w:rsidRDefault="00DF7DE8" w:rsidP="00DF7DE8">
                            <w:pPr>
                              <w:pStyle w:val="Text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Die T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ürkei wird die Umsiedlung von bis zu </w:t>
                            </w:r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2 Millionen Syrern nach </w:t>
                            </w:r>
                            <w:proofErr w:type="spellStart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Dscharablus</w:t>
                            </w:r>
                            <w:proofErr w:type="spellEnd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Manbidsch</w:t>
                            </w:r>
                            <w:proofErr w:type="spellEnd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Ayn</w:t>
                            </w:r>
                            <w:proofErr w:type="spellEnd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al-</w:t>
                            </w:r>
                            <w:proofErr w:type="spellStart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Arab</w:t>
                            </w:r>
                            <w:proofErr w:type="spellEnd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Kobane</w:t>
                            </w:r>
                            <w:proofErr w:type="spellEnd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), Tal </w:t>
                            </w:r>
                            <w:proofErr w:type="spellStart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Abyad</w:t>
                            </w:r>
                            <w:proofErr w:type="spellEnd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Suluk</w:t>
                            </w:r>
                            <w:proofErr w:type="spellEnd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, Ras al-Ain, </w:t>
                            </w:r>
                            <w:proofErr w:type="spellStart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Darbasiyah</w:t>
                            </w:r>
                            <w:proofErr w:type="spellEnd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Amude</w:t>
                            </w:r>
                            <w:proofErr w:type="spellEnd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Qamischli</w:t>
                            </w:r>
                            <w:proofErr w:type="spellEnd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und Derik (al-</w:t>
                            </w:r>
                            <w:proofErr w:type="spellStart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Malikiyah</w:t>
                            </w:r>
                            <w:proofErr w:type="spellEnd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) durchführen.</w:t>
                            </w:r>
                          </w:p>
                          <w:p w:rsidR="00DF7DE8" w:rsidRPr="00843604" w:rsidRDefault="00DF7DE8" w:rsidP="00DF7DE8">
                            <w:pPr>
                              <w:pStyle w:val="Text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DF7DE8" w:rsidRPr="00843604" w:rsidRDefault="00DF7DE8" w:rsidP="00DF7DE8">
                            <w:pPr>
                              <w:pStyle w:val="Text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Die Zahl der umzusiedelnden Syrer könnte sich auf 3 Millionen erhöhen, wenn die Tiefe der „Sicherheitszone“ auf eine Linie zwischen </w:t>
                            </w:r>
                            <w:proofErr w:type="spellStart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Raqqa</w:t>
                            </w:r>
                            <w:proofErr w:type="spellEnd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und </w:t>
                            </w:r>
                            <w:proofErr w:type="spellStart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Deir</w:t>
                            </w:r>
                            <w:proofErr w:type="spellEnd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ez</w:t>
                            </w:r>
                            <w:proofErr w:type="spellEnd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Zor</w:t>
                            </w:r>
                            <w:proofErr w:type="spellEnd"/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ausgedehnt wird. Diese Menschen werden in ihrem Heimatland in Frieden und Sicherheit leben.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 Sie werden also nicht mehr in Europa oder anderswo Zuflucht suchen müssen.</w:t>
                            </w:r>
                          </w:p>
                          <w:p w:rsidR="00DF7DE8" w:rsidRPr="00843604" w:rsidRDefault="00DF7DE8" w:rsidP="00DF7DE8">
                            <w:pPr>
                              <w:pStyle w:val="Text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:rsidR="00DF7DE8" w:rsidRPr="00843604" w:rsidRDefault="00DF7DE8" w:rsidP="00DF7DE8">
                            <w:pPr>
                              <w:pStyle w:val="Text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Die Türkei wird wie bereits in den Gebieten, in denen die Operationen Schutzschild Euphrat und Olivenzweig durchgeführt wurden, de</w:t>
                            </w:r>
                            <w:r w:rsidR="0001651B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n Bau und die Aufrechterhaltung </w:t>
                            </w:r>
                            <w:r w:rsidRPr="00843604"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>von Infrastrukturdiensten wie Krankenhäusern, Schulen, Strom- und Wasseranlagen im Osten des Euphrats sicherstellen.</w:t>
                            </w:r>
                          </w:p>
                          <w:p w:rsidR="00DF7DE8" w:rsidRPr="00843604" w:rsidRDefault="00DF7DE8" w:rsidP="00DF7DE8">
                            <w:pPr>
                              <w:rPr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323AD" id="_x0000_s1029" type="#_x0000_t202" style="position:absolute;margin-left:240pt;margin-top:27.7pt;width:258.75pt;height:4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">
                <v:textbox>
                  <w:txbxContent>
                    <w:p w:rsidR="00DF7DE8" w:rsidRDefault="00DF7DE8" w:rsidP="00DF7DE8">
                      <w:pPr>
                        <w:pStyle w:val="Text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</w:p>
                    <w:p w:rsidR="00DF7DE8" w:rsidRPr="00843604" w:rsidRDefault="00DF7DE8" w:rsidP="00DF7DE8">
                      <w:pPr>
                        <w:pStyle w:val="Text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Die T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ürkei wird die Umsiedlung von bis zu </w:t>
                      </w:r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2 Millionen Syrern nach </w:t>
                      </w:r>
                      <w:proofErr w:type="spellStart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Dscharablus</w:t>
                      </w:r>
                      <w:proofErr w:type="spellEnd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Manbidsch</w:t>
                      </w:r>
                      <w:proofErr w:type="spellEnd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Ayn</w:t>
                      </w:r>
                      <w:proofErr w:type="spellEnd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al-</w:t>
                      </w:r>
                      <w:proofErr w:type="spellStart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Arab</w:t>
                      </w:r>
                      <w:proofErr w:type="spellEnd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Kobane</w:t>
                      </w:r>
                      <w:proofErr w:type="spellEnd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), Tal </w:t>
                      </w:r>
                      <w:proofErr w:type="spellStart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Abyad</w:t>
                      </w:r>
                      <w:proofErr w:type="spellEnd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Suluk</w:t>
                      </w:r>
                      <w:proofErr w:type="spellEnd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, Ras al-Ain, </w:t>
                      </w:r>
                      <w:proofErr w:type="spellStart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Darbasiyah</w:t>
                      </w:r>
                      <w:proofErr w:type="spellEnd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Amude</w:t>
                      </w:r>
                      <w:proofErr w:type="spellEnd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Qamischli</w:t>
                      </w:r>
                      <w:proofErr w:type="spellEnd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und Derik (al-</w:t>
                      </w:r>
                      <w:proofErr w:type="spellStart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Malikiyah</w:t>
                      </w:r>
                      <w:proofErr w:type="spellEnd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) durchführen.</w:t>
                      </w:r>
                    </w:p>
                    <w:p w:rsidR="00DF7DE8" w:rsidRPr="00843604" w:rsidRDefault="00DF7DE8" w:rsidP="00DF7DE8">
                      <w:pPr>
                        <w:pStyle w:val="Text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</w:p>
                    <w:p w:rsidR="00DF7DE8" w:rsidRPr="00843604" w:rsidRDefault="00DF7DE8" w:rsidP="00DF7DE8">
                      <w:pPr>
                        <w:pStyle w:val="Text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Die Zahl der umzusiedelnden Syrer könnte sich auf 3 Millionen erhöhen, wenn die Tiefe der „Sicherheitszone“ auf eine Linie zwischen </w:t>
                      </w:r>
                      <w:proofErr w:type="spellStart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Raqqa</w:t>
                      </w:r>
                      <w:proofErr w:type="spellEnd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und </w:t>
                      </w:r>
                      <w:proofErr w:type="spellStart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Deir</w:t>
                      </w:r>
                      <w:proofErr w:type="spellEnd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ez</w:t>
                      </w:r>
                      <w:proofErr w:type="spellEnd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Zor</w:t>
                      </w:r>
                      <w:proofErr w:type="spellEnd"/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ausgedehnt wird. Diese Menschen werden in ihrem Heimatland in Frieden und Sicherheit leben.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 Sie werden also nicht mehr in Europa oder anderswo Zuflucht suchen müssen.</w:t>
                      </w:r>
                    </w:p>
                    <w:p w:rsidR="00DF7DE8" w:rsidRPr="00843604" w:rsidRDefault="00DF7DE8" w:rsidP="00DF7DE8">
                      <w:pPr>
                        <w:pStyle w:val="Text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</w:p>
                    <w:p w:rsidR="00DF7DE8" w:rsidRPr="00843604" w:rsidRDefault="00DF7DE8" w:rsidP="00DF7DE8">
                      <w:pPr>
                        <w:pStyle w:val="Text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Die Türkei wird wie bereits in den Gebieten, in denen die Operationen Schutzschild Euphrat und Olivenzweig durchgeführt wurden, de</w:t>
                      </w:r>
                      <w:r w:rsidR="0001651B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n Bau und die Aufrechterhaltung </w:t>
                      </w:r>
                      <w:r w:rsidRPr="00843604"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>von Infrastrukturdiensten wie Krankenhäusern, Schulen, Strom- und Wasseranlagen im Osten des Euphrats sicherstellen.</w:t>
                      </w:r>
                    </w:p>
                    <w:p w:rsidR="00DF7DE8" w:rsidRPr="00843604" w:rsidRDefault="00DF7DE8" w:rsidP="00DF7DE8">
                      <w:pPr>
                        <w:rPr>
                          <w:sz w:val="28"/>
                          <w:szCs w:val="28"/>
                          <w:lang w:val="de-D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C4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E8"/>
    <w:rsid w:val="0001651B"/>
    <w:rsid w:val="008C4B7D"/>
    <w:rsid w:val="00A23178"/>
    <w:rsid w:val="00CD5AE2"/>
    <w:rsid w:val="00DF7DE8"/>
    <w:rsid w:val="00E9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7F54"/>
  <w15:chartTrackingRefBased/>
  <w15:docId w15:val="{D1931274-6A9C-44AE-B021-5CD4C216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DF7D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Cumurcu</dc:creator>
  <cp:keywords/>
  <dc:description/>
  <cp:lastModifiedBy>Gülşah Cumurcu</cp:lastModifiedBy>
  <cp:revision>2</cp:revision>
  <cp:lastPrinted>2019-10-10T09:46:00Z</cp:lastPrinted>
  <dcterms:created xsi:type="dcterms:W3CDTF">2019-10-10T09:35:00Z</dcterms:created>
  <dcterms:modified xsi:type="dcterms:W3CDTF">2019-10-10T09:47:00Z</dcterms:modified>
</cp:coreProperties>
</file>